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D8" w:rsidRDefault="002B57D8" w:rsidP="002B57D8">
      <w:pPr>
        <w:pStyle w:val="1"/>
      </w:pPr>
      <w:r>
        <w:t>(107-03-9 )正丙硫醇的理化及危险特性表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2B57D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B57D8" w:rsidRDefault="002B57D8" w:rsidP="0090435F">
            <w:pPr>
              <w:spacing w:line="266" w:lineRule="exact"/>
              <w:jc w:val="center"/>
              <w:rPr>
                <w:rFonts w:ascii="宋体" w:hAnsi="宋体"/>
              </w:rPr>
            </w:pPr>
            <w:r>
              <w:rPr>
                <w:rFonts w:ascii="宋体" w:hAnsi="宋体" w:hint="eastAsia"/>
              </w:rPr>
              <w:t>标</w:t>
            </w:r>
          </w:p>
          <w:p w:rsidR="002B57D8" w:rsidRDefault="002B57D8" w:rsidP="0090435F">
            <w:pPr>
              <w:spacing w:line="266"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中文名:</w:t>
            </w:r>
            <w:r>
              <w:rPr>
                <w:rFonts w:ascii="宋体" w:hAnsi="宋体" w:hint="eastAsia"/>
                <w:szCs w:val="18"/>
              </w:rPr>
              <w:t xml:space="preserve"> 正丙硫醇；硫氢丙烷</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spacing w:val="-4"/>
              </w:rPr>
            </w:pPr>
            <w:r>
              <w:rPr>
                <w:rFonts w:ascii="宋体" w:hAnsi="宋体" w:hint="eastAsia"/>
                <w:spacing w:val="-4"/>
              </w:rPr>
              <w:t>英文名:</w:t>
            </w:r>
            <w:r>
              <w:rPr>
                <w:rFonts w:ascii="宋体" w:hAnsi="宋体" w:hint="eastAsia"/>
                <w:szCs w:val="18"/>
              </w:rPr>
              <w:t xml:space="preserve"> n-propyl mercaptan；1-propanethiol  </w:t>
            </w:r>
          </w:p>
        </w:tc>
      </w:tr>
      <w:tr w:rsidR="002B57D8" w:rsidTr="0090435F">
        <w:trPr>
          <w:cantSplit/>
          <w:jc w:val="center"/>
        </w:trPr>
        <w:tc>
          <w:tcPr>
            <w:tcW w:w="489" w:type="dxa"/>
            <w:vMerge/>
            <w:tcBorders>
              <w:left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8</w:t>
            </w:r>
            <w:r>
              <w:rPr>
                <w:rFonts w:ascii="宋体" w:hAnsi="宋体" w:hint="eastAsia"/>
                <w:szCs w:val="18"/>
              </w:rPr>
              <w:t>S</w:t>
            </w:r>
          </w:p>
        </w:tc>
        <w:tc>
          <w:tcPr>
            <w:tcW w:w="2696"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color w:val="FF6600"/>
              </w:rPr>
            </w:pPr>
            <w:r>
              <w:rPr>
                <w:rFonts w:ascii="宋体" w:hAnsi="宋体" w:hint="eastAsia"/>
              </w:rPr>
              <w:t>分子量：76.15</w:t>
            </w:r>
          </w:p>
        </w:tc>
        <w:tc>
          <w:tcPr>
            <w:tcW w:w="2170"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UN编号：2402</w:t>
            </w:r>
          </w:p>
        </w:tc>
      </w:tr>
      <w:tr w:rsidR="002B57D8" w:rsidTr="0090435F">
        <w:trPr>
          <w:cantSplit/>
          <w:jc w:val="center"/>
        </w:trPr>
        <w:tc>
          <w:tcPr>
            <w:tcW w:w="489" w:type="dxa"/>
            <w:vMerge/>
            <w:tcBorders>
              <w:left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危规号： 31035</w:t>
            </w:r>
          </w:p>
        </w:tc>
        <w:tc>
          <w:tcPr>
            <w:tcW w:w="2170"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CAS号：</w:t>
            </w:r>
            <w:r>
              <w:rPr>
                <w:rFonts w:ascii="宋体" w:hAnsi="宋体" w:hint="eastAsia"/>
                <w:szCs w:val="18"/>
              </w:rPr>
              <w:t>107-03-9 </w:t>
            </w:r>
          </w:p>
        </w:tc>
      </w:tr>
      <w:tr w:rsidR="002B57D8" w:rsidTr="0090435F">
        <w:trPr>
          <w:cantSplit/>
          <w:jc w:val="center"/>
        </w:trPr>
        <w:tc>
          <w:tcPr>
            <w:tcW w:w="489" w:type="dxa"/>
            <w:vMerge/>
            <w:tcBorders>
              <w:left w:val="single" w:sz="4" w:space="0" w:color="auto"/>
              <w:bottom w:val="nil"/>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包装标志： 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 xml:space="preserve">包装类别：Ⅰ类 </w:t>
            </w:r>
          </w:p>
        </w:tc>
      </w:tr>
      <w:tr w:rsidR="002B57D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r>
              <w:rPr>
                <w:rFonts w:ascii="宋体" w:hAnsi="宋体" w:hint="eastAsia"/>
              </w:rPr>
              <w:t>理</w:t>
            </w:r>
          </w:p>
          <w:p w:rsidR="002B57D8" w:rsidRDefault="002B57D8" w:rsidP="0090435F">
            <w:pPr>
              <w:spacing w:line="266" w:lineRule="exact"/>
              <w:jc w:val="center"/>
              <w:rPr>
                <w:rFonts w:ascii="宋体" w:hAnsi="宋体"/>
              </w:rPr>
            </w:pPr>
            <w:r>
              <w:rPr>
                <w:rFonts w:ascii="宋体" w:hAnsi="宋体" w:hint="eastAsia"/>
              </w:rPr>
              <w:t>化</w:t>
            </w:r>
          </w:p>
          <w:p w:rsidR="002B57D8" w:rsidRDefault="002B57D8" w:rsidP="0090435F">
            <w:pPr>
              <w:spacing w:line="266" w:lineRule="exact"/>
              <w:jc w:val="center"/>
              <w:rPr>
                <w:rFonts w:ascii="宋体" w:hAnsi="宋体"/>
              </w:rPr>
            </w:pPr>
            <w:r>
              <w:rPr>
                <w:rFonts w:ascii="宋体" w:hAnsi="宋体" w:hint="eastAsia"/>
              </w:rPr>
              <w:t>性</w:t>
            </w:r>
          </w:p>
          <w:p w:rsidR="002B57D8" w:rsidRDefault="002B57D8"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外观与性状：</w:t>
            </w:r>
            <w:r>
              <w:rPr>
                <w:rFonts w:ascii="宋体" w:hAnsi="宋体" w:hint="eastAsia"/>
                <w:szCs w:val="18"/>
              </w:rPr>
              <w:t>无色或淡黄色液体，有刺激气味。</w:t>
            </w:r>
          </w:p>
        </w:tc>
      </w:tr>
      <w:tr w:rsidR="002B57D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溶解性：</w:t>
            </w:r>
            <w:r>
              <w:rPr>
                <w:rFonts w:ascii="宋体" w:hAnsi="宋体" w:hint="eastAsia"/>
                <w:szCs w:val="18"/>
              </w:rPr>
              <w:t>微溶于水，溶于乙醇、乙醚等。</w:t>
            </w:r>
          </w:p>
        </w:tc>
      </w:tr>
      <w:tr w:rsidR="002B57D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熔点（℃）：-133.3</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沸点（℃）：</w:t>
            </w:r>
            <w:r>
              <w:rPr>
                <w:rFonts w:ascii="宋体" w:hAnsi="宋体" w:hint="eastAsia"/>
                <w:szCs w:val="18"/>
              </w:rPr>
              <w:t>67～68</w:t>
            </w:r>
          </w:p>
        </w:tc>
      </w:tr>
      <w:tr w:rsidR="002B57D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相对密度（水＝1）：</w:t>
            </w:r>
            <w:r>
              <w:rPr>
                <w:rFonts w:ascii="宋体" w:hAnsi="宋体" w:hint="eastAsia"/>
                <w:szCs w:val="18"/>
              </w:rPr>
              <w:t>0.84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相对密度（空气＝1）：2.54</w:t>
            </w:r>
          </w:p>
        </w:tc>
      </w:tr>
      <w:tr w:rsidR="002B57D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饱和蒸气压（kPa）：16.26（20℃）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燃烧热（kJ/mol）：无资料</w:t>
            </w:r>
          </w:p>
        </w:tc>
      </w:tr>
      <w:tr w:rsidR="002B57D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 xml:space="preserve">临界压力（MPa）： </w:t>
            </w:r>
          </w:p>
        </w:tc>
      </w:tr>
      <w:tr w:rsidR="002B57D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B57D8" w:rsidRDefault="002B57D8" w:rsidP="0090435F">
            <w:pPr>
              <w:spacing w:line="266" w:lineRule="exact"/>
              <w:jc w:val="center"/>
              <w:rPr>
                <w:rFonts w:ascii="宋体" w:hAnsi="宋体"/>
              </w:rPr>
            </w:pPr>
            <w:r>
              <w:rPr>
                <w:rFonts w:ascii="宋体" w:hAnsi="宋体" w:hint="eastAsia"/>
              </w:rPr>
              <w:t>燃</w:t>
            </w:r>
          </w:p>
          <w:p w:rsidR="002B57D8" w:rsidRDefault="002B57D8" w:rsidP="0090435F">
            <w:pPr>
              <w:spacing w:line="266" w:lineRule="exact"/>
              <w:jc w:val="center"/>
              <w:rPr>
                <w:rFonts w:ascii="宋体" w:hAnsi="宋体"/>
              </w:rPr>
            </w:pPr>
            <w:r>
              <w:rPr>
                <w:rFonts w:ascii="宋体" w:hAnsi="宋体" w:hint="eastAsia"/>
              </w:rPr>
              <w:t>烧</w:t>
            </w:r>
          </w:p>
          <w:p w:rsidR="002B57D8" w:rsidRDefault="002B57D8" w:rsidP="0090435F">
            <w:pPr>
              <w:spacing w:line="266" w:lineRule="exact"/>
              <w:jc w:val="center"/>
              <w:rPr>
                <w:rFonts w:ascii="宋体" w:hAnsi="宋体"/>
              </w:rPr>
            </w:pPr>
            <w:r>
              <w:rPr>
                <w:rFonts w:ascii="宋体" w:hAnsi="宋体" w:hint="eastAsia"/>
              </w:rPr>
              <w:t>爆</w:t>
            </w:r>
          </w:p>
          <w:p w:rsidR="002B57D8" w:rsidRDefault="002B57D8" w:rsidP="0090435F">
            <w:pPr>
              <w:spacing w:line="266" w:lineRule="exact"/>
              <w:jc w:val="center"/>
              <w:rPr>
                <w:rFonts w:ascii="宋体" w:hAnsi="宋体"/>
              </w:rPr>
            </w:pPr>
            <w:r>
              <w:rPr>
                <w:rFonts w:ascii="宋体" w:hAnsi="宋体" w:hint="eastAsia"/>
              </w:rPr>
              <w:t>炸</w:t>
            </w:r>
          </w:p>
          <w:p w:rsidR="002B57D8" w:rsidRDefault="002B57D8" w:rsidP="0090435F">
            <w:pPr>
              <w:spacing w:line="266" w:lineRule="exact"/>
              <w:jc w:val="center"/>
              <w:rPr>
                <w:rFonts w:ascii="宋体" w:hAnsi="宋体"/>
              </w:rPr>
            </w:pPr>
            <w:r>
              <w:rPr>
                <w:rFonts w:ascii="宋体" w:hAnsi="宋体" w:hint="eastAsia"/>
              </w:rPr>
              <w:t>危</w:t>
            </w:r>
          </w:p>
          <w:p w:rsidR="002B57D8" w:rsidRDefault="002B57D8" w:rsidP="0090435F">
            <w:pPr>
              <w:spacing w:line="266" w:lineRule="exact"/>
              <w:jc w:val="center"/>
              <w:rPr>
                <w:rFonts w:ascii="宋体" w:hAnsi="宋体"/>
              </w:rPr>
            </w:pPr>
            <w:r>
              <w:rPr>
                <w:rFonts w:ascii="宋体" w:hAnsi="宋体" w:hint="eastAsia"/>
              </w:rPr>
              <w:t>险</w:t>
            </w:r>
          </w:p>
          <w:p w:rsidR="002B57D8" w:rsidRDefault="002B57D8" w:rsidP="0090435F">
            <w:pPr>
              <w:spacing w:line="266"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闪点（℃）：</w:t>
            </w:r>
            <w:r>
              <w:rPr>
                <w:rFonts w:ascii="宋体" w:hAnsi="宋体" w:hint="eastAsia"/>
                <w:szCs w:val="18"/>
              </w:rPr>
              <w:t xml:space="preserve"> -20.6</w:t>
            </w:r>
          </w:p>
        </w:tc>
      </w:tr>
      <w:tr w:rsidR="002B57D8" w:rsidTr="0090435F">
        <w:trPr>
          <w:cantSplit/>
          <w:jc w:val="center"/>
        </w:trPr>
        <w:tc>
          <w:tcPr>
            <w:tcW w:w="489" w:type="dxa"/>
            <w:vMerge/>
            <w:tcBorders>
              <w:top w:val="single" w:sz="4" w:space="0" w:color="auto"/>
              <w:left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vertAlign w:val="superscript"/>
              </w:rPr>
            </w:pPr>
            <w:r>
              <w:rPr>
                <w:rFonts w:ascii="宋体" w:hAnsi="宋体" w:hint="eastAsia"/>
              </w:rPr>
              <w:t>爆炸下限（%）：无资料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爆炸上限（%）：无资料</w:t>
            </w:r>
          </w:p>
        </w:tc>
      </w:tr>
      <w:tr w:rsidR="002B57D8" w:rsidTr="0090435F">
        <w:trPr>
          <w:cantSplit/>
          <w:jc w:val="center"/>
        </w:trPr>
        <w:tc>
          <w:tcPr>
            <w:tcW w:w="489" w:type="dxa"/>
            <w:vMerge/>
            <w:tcBorders>
              <w:top w:val="single" w:sz="4" w:space="0" w:color="auto"/>
              <w:left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引燃温度（℃）：无资料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最小点火能（mJ）：无资料</w:t>
            </w:r>
          </w:p>
        </w:tc>
      </w:tr>
      <w:tr w:rsidR="002B57D8" w:rsidTr="0090435F">
        <w:trPr>
          <w:cantSplit/>
          <w:jc w:val="center"/>
        </w:trPr>
        <w:tc>
          <w:tcPr>
            <w:tcW w:w="489" w:type="dxa"/>
            <w:vMerge/>
            <w:tcBorders>
              <w:left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 xml:space="preserve">稳定性：稳定 </w:t>
            </w:r>
          </w:p>
        </w:tc>
      </w:tr>
      <w:tr w:rsidR="002B57D8" w:rsidTr="0090435F">
        <w:trPr>
          <w:cantSplit/>
          <w:jc w:val="center"/>
        </w:trPr>
        <w:tc>
          <w:tcPr>
            <w:tcW w:w="489" w:type="dxa"/>
            <w:vMerge/>
            <w:tcBorders>
              <w:left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一氧化碳、二氧化碳、氧化硫。</w:t>
            </w:r>
          </w:p>
        </w:tc>
      </w:tr>
      <w:tr w:rsidR="002B57D8" w:rsidTr="0090435F">
        <w:trPr>
          <w:cantSplit/>
          <w:jc w:val="center"/>
        </w:trPr>
        <w:tc>
          <w:tcPr>
            <w:tcW w:w="489" w:type="dxa"/>
            <w:vMerge/>
            <w:tcBorders>
              <w:left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强氧化剂、酸类、酸酐、酰基氯、碱金属。</w:t>
            </w:r>
          </w:p>
        </w:tc>
      </w:tr>
      <w:tr w:rsidR="002B57D8" w:rsidTr="0090435F">
        <w:trPr>
          <w:cantSplit/>
          <w:jc w:val="center"/>
        </w:trPr>
        <w:tc>
          <w:tcPr>
            <w:tcW w:w="489" w:type="dxa"/>
            <w:vMerge/>
            <w:tcBorders>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其蒸气与空气可形成爆炸性混合物，遇明火、高热极易燃烧爆炸。与氧化剂、次氯酸钙接触剧烈反应。遇强酸能分解释出有毒气体。其蒸气比空气重，能在较低处扩散到相当远的地方，遇火源会着火回燃。</w:t>
            </w:r>
          </w:p>
        </w:tc>
      </w:tr>
      <w:tr w:rsidR="002B57D8" w:rsidTr="0090435F">
        <w:trPr>
          <w:cantSplit/>
          <w:jc w:val="center"/>
        </w:trPr>
        <w:tc>
          <w:tcPr>
            <w:tcW w:w="489" w:type="dxa"/>
            <w:vMerge/>
            <w:tcBorders>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2B57D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r>
              <w:rPr>
                <w:rFonts w:ascii="宋体" w:hAnsi="宋体" w:hint="eastAsia"/>
              </w:rPr>
              <w:t>毒</w:t>
            </w:r>
          </w:p>
          <w:p w:rsidR="002B57D8" w:rsidRDefault="002B57D8"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2360 mg/kg(大鼠经口)</w:t>
            </w:r>
          </w:p>
          <w:p w:rsidR="002B57D8" w:rsidRDefault="002B57D8"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22703mg/m3，4小时(大鼠吸入)</w:t>
            </w:r>
          </w:p>
        </w:tc>
      </w:tr>
      <w:tr w:rsidR="002B57D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2B57D8" w:rsidRDefault="002B57D8"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侵入途经：吸入、食入、经皮吸收。</w:t>
            </w:r>
          </w:p>
        </w:tc>
      </w:tr>
      <w:tr w:rsidR="002B57D8"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szCs w:val="18"/>
              </w:rPr>
              <w:t>蒸气或雾对眼及上呼吸道有刺激性。对皮肤有刺激性。接触后出现头痛、恶心、呕吐。</w:t>
            </w:r>
          </w:p>
        </w:tc>
      </w:tr>
      <w:tr w:rsidR="002B57D8" w:rsidTr="0090435F">
        <w:trPr>
          <w:cantSplit/>
          <w:jc w:val="center"/>
        </w:trPr>
        <w:tc>
          <w:tcPr>
            <w:tcW w:w="489" w:type="dxa"/>
            <w:tcBorders>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r>
              <w:rPr>
                <w:rFonts w:ascii="宋体" w:hAnsi="宋体" w:hint="eastAsia"/>
              </w:rPr>
              <w:t>急</w:t>
            </w:r>
          </w:p>
          <w:p w:rsidR="002B57D8" w:rsidRDefault="002B57D8"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※吸入：迅迅速脱离现场至空气新鲜处。保持呼吸道通畅。如呼吸困难，给输氧。如呼吸停止，立即进行人工呼吸。就医。   ※食入：饮足量温水，催吐。就医。</w:t>
            </w:r>
          </w:p>
        </w:tc>
      </w:tr>
      <w:tr w:rsidR="002B57D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r>
              <w:rPr>
                <w:rFonts w:ascii="宋体" w:hAnsi="宋体" w:hint="eastAsia"/>
              </w:rPr>
              <w:t>防</w:t>
            </w:r>
          </w:p>
          <w:p w:rsidR="002B57D8" w:rsidRDefault="002B57D8"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空气中浓度超标时，应该佩戴自吸过滤式防毒面具（半面罩）。紧急事态抢救或撤离时，建议佩戴空气呼吸器。   ※</w:t>
            </w:r>
            <w:r>
              <w:rPr>
                <w:rFonts w:ascii="宋体" w:hAnsi="宋体"/>
                <w:szCs w:val="18"/>
              </w:rPr>
              <w:t>眼睛防护</w:t>
            </w:r>
            <w:r>
              <w:rPr>
                <w:rFonts w:ascii="宋体" w:hAnsi="宋体" w:hint="eastAsia"/>
              </w:rPr>
              <w:t>:</w:t>
            </w:r>
            <w:r>
              <w:rPr>
                <w:rFonts w:ascii="宋体" w:hAnsi="宋体" w:hint="eastAsia"/>
                <w:szCs w:val="18"/>
              </w:rPr>
              <w:t xml:space="preserve"> 戴安全防护眼镜。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戴乳胶手套。   ※其它</w:t>
            </w:r>
            <w:r>
              <w:rPr>
                <w:rFonts w:ascii="宋体" w:hAnsi="宋体" w:hint="eastAsia"/>
              </w:rPr>
              <w:t>:</w:t>
            </w:r>
            <w:r>
              <w:rPr>
                <w:rFonts w:ascii="宋体" w:hAnsi="宋体" w:hint="eastAsia"/>
                <w:szCs w:val="18"/>
              </w:rPr>
              <w:t xml:space="preserve"> 工作现场严禁吸烟。工作完毕，淋浴更衣。注意个人清洁卫生。</w:t>
            </w:r>
          </w:p>
        </w:tc>
      </w:tr>
      <w:tr w:rsidR="002B57D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jc w:val="center"/>
              <w:rPr>
                <w:rFonts w:ascii="宋体" w:hAnsi="宋体"/>
              </w:rPr>
            </w:pPr>
            <w:r>
              <w:rPr>
                <w:rFonts w:ascii="宋体" w:hAnsi="宋体" w:hint="eastAsia"/>
              </w:rPr>
              <w:t>泄</w:t>
            </w:r>
          </w:p>
          <w:p w:rsidR="002B57D8" w:rsidRDefault="002B57D8" w:rsidP="0090435F">
            <w:pPr>
              <w:spacing w:line="266" w:lineRule="exact"/>
              <w:jc w:val="center"/>
              <w:rPr>
                <w:rFonts w:ascii="宋体" w:hAnsi="宋体"/>
              </w:rPr>
            </w:pPr>
            <w:r>
              <w:rPr>
                <w:rFonts w:ascii="宋体" w:hAnsi="宋体" w:hint="eastAsia"/>
              </w:rPr>
              <w:t>漏</w:t>
            </w:r>
          </w:p>
          <w:p w:rsidR="002B57D8" w:rsidRDefault="002B57D8" w:rsidP="0090435F">
            <w:pPr>
              <w:spacing w:line="266" w:lineRule="exact"/>
              <w:jc w:val="center"/>
              <w:rPr>
                <w:rFonts w:ascii="宋体" w:hAnsi="宋体"/>
              </w:rPr>
            </w:pPr>
            <w:r>
              <w:rPr>
                <w:rFonts w:ascii="宋体" w:hAnsi="宋体" w:hint="eastAsia"/>
              </w:rPr>
              <w:t>处</w:t>
            </w:r>
          </w:p>
          <w:p w:rsidR="002B57D8" w:rsidRDefault="002B57D8"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B57D8" w:rsidRDefault="002B57D8"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rsidR="002B57D8" w:rsidTr="0090435F">
        <w:trPr>
          <w:cantSplit/>
          <w:jc w:val="center"/>
        </w:trPr>
        <w:tc>
          <w:tcPr>
            <w:tcW w:w="489" w:type="dxa"/>
            <w:tcBorders>
              <w:top w:val="single" w:sz="4" w:space="0" w:color="auto"/>
              <w:left w:val="single" w:sz="4" w:space="0" w:color="auto"/>
              <w:right w:val="single" w:sz="4" w:space="0" w:color="auto"/>
            </w:tcBorders>
            <w:vAlign w:val="center"/>
          </w:tcPr>
          <w:p w:rsidR="002B57D8" w:rsidRDefault="002B57D8" w:rsidP="0090435F">
            <w:pPr>
              <w:spacing w:line="266" w:lineRule="exact"/>
              <w:jc w:val="center"/>
              <w:rPr>
                <w:rFonts w:ascii="宋体" w:hAnsi="宋体"/>
              </w:rPr>
            </w:pPr>
            <w:r>
              <w:rPr>
                <w:rFonts w:ascii="宋体" w:hAnsi="宋体" w:hint="eastAsia"/>
              </w:rPr>
              <w:t>储</w:t>
            </w:r>
          </w:p>
          <w:p w:rsidR="002B57D8" w:rsidRDefault="002B57D8"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2B57D8" w:rsidRDefault="002B57D8"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酸类、碱金属等分开存放，切忌混储。采用防爆型照明、通风设施。禁止使用易产生火花的机械设备和工具。储区应备有泄漏应急处理设备和合适的收容材料。</w:t>
            </w:r>
          </w:p>
          <w:p w:rsidR="002B57D8" w:rsidRDefault="002B57D8"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金属、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D8"/>
    <w:rsid w:val="002B57D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30326-F58B-4156-8731-512E037B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B57D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B57D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Company>zyhq</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